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AECA" w14:textId="77777777" w:rsidR="003122FF" w:rsidRPr="004415BF" w:rsidRDefault="00F31F90" w:rsidP="004415BF">
      <w:pPr>
        <w:pStyle w:val="NoSpacing"/>
        <w:jc w:val="center"/>
        <w:rPr>
          <w:b/>
          <w:bCs/>
        </w:rPr>
      </w:pPr>
      <w:r w:rsidRPr="004415BF">
        <w:rPr>
          <w:b/>
          <w:bCs/>
        </w:rPr>
        <w:t>KABATAŞ</w:t>
      </w:r>
      <w:r w:rsidR="001D062D" w:rsidRPr="004415BF">
        <w:rPr>
          <w:b/>
          <w:bCs/>
        </w:rPr>
        <w:t xml:space="preserve"> YEREL EYLEM GRUBU DERNEĞİ</w:t>
      </w:r>
    </w:p>
    <w:p w14:paraId="6E5A609C" w14:textId="6F55CDBD" w:rsidR="00532DE0" w:rsidRDefault="003810B1" w:rsidP="004415BF">
      <w:pPr>
        <w:pStyle w:val="NoSpacing"/>
        <w:jc w:val="center"/>
        <w:rPr>
          <w:b/>
          <w:bCs/>
        </w:rPr>
      </w:pPr>
      <w:r w:rsidRPr="004415BF">
        <w:rPr>
          <w:b/>
          <w:bCs/>
        </w:rPr>
        <w:t xml:space="preserve">MASA-SANDALYE </w:t>
      </w:r>
      <w:r w:rsidR="003122FF" w:rsidRPr="004415BF">
        <w:rPr>
          <w:b/>
          <w:bCs/>
        </w:rPr>
        <w:t>ALIMI</w:t>
      </w:r>
    </w:p>
    <w:p w14:paraId="49C2AFFD" w14:textId="77777777" w:rsidR="004415BF" w:rsidRPr="004415BF" w:rsidRDefault="004415BF" w:rsidP="004415BF">
      <w:pPr>
        <w:pStyle w:val="NoSpacing"/>
        <w:jc w:val="center"/>
        <w:rPr>
          <w:b/>
          <w:bCs/>
        </w:rPr>
      </w:pPr>
    </w:p>
    <w:p w14:paraId="1C3929B9" w14:textId="77777777"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F94AA9" w:rsidRPr="00F94AA9">
        <w:rPr>
          <w:color w:val="000000"/>
        </w:rPr>
        <w:t xml:space="preserve">Faaliyet 3.5.a Toplumun kültürel ve sosyal yaşamını değiştirmek ve kolektif yerel örgütlerin, kooperatiflerin, derneklerin ve sivil toplum kuruluşlarının (STK) </w:t>
      </w:r>
      <w:r w:rsidR="003E4346" w:rsidRPr="00F94AA9">
        <w:rPr>
          <w:color w:val="000000"/>
        </w:rPr>
        <w:t>ekip</w:t>
      </w:r>
      <w:r w:rsidR="003E4346">
        <w:rPr>
          <w:color w:val="000000"/>
        </w:rPr>
        <w:t>m</w:t>
      </w:r>
      <w:r w:rsidR="003E4346" w:rsidRPr="00F94AA9">
        <w:rPr>
          <w:color w:val="000000"/>
        </w:rPr>
        <w:t>an</w:t>
      </w:r>
      <w:r w:rsidR="00F94AA9" w:rsidRPr="00F94AA9">
        <w:rPr>
          <w:color w:val="000000"/>
        </w:rPr>
        <w:t xml:space="preserve"> ve eğitim, gezi gibi faaliyetlerini desteklemek</w:t>
      </w:r>
      <w:r w:rsidR="00F94AA9">
        <w:rPr>
          <w:color w:val="000000"/>
        </w:rPr>
        <w:t xml:space="preserve"> </w:t>
      </w:r>
      <w:r w:rsidR="003122FF">
        <w:rPr>
          <w:color w:val="000000"/>
        </w:rPr>
        <w:t>başlığı kapsamında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58026B28" w14:textId="4CE65F24" w:rsidR="00532DE0" w:rsidRDefault="00B420F4" w:rsidP="004415BF">
      <w:pPr>
        <w:spacing w:after="0"/>
        <w:ind w:left="4320" w:firstLine="720"/>
        <w:jc w:val="center"/>
      </w:pPr>
      <w:r>
        <w:t>25/10</w:t>
      </w:r>
      <w:r w:rsidR="009C5EA0">
        <w:t>/2022</w:t>
      </w:r>
    </w:p>
    <w:p w14:paraId="6FD5CC46" w14:textId="7CC8BD60" w:rsidR="00532DE0" w:rsidRDefault="00F31F90" w:rsidP="004415BF">
      <w:pPr>
        <w:spacing w:after="0"/>
        <w:ind w:left="4320" w:firstLine="720"/>
        <w:jc w:val="center"/>
      </w:pPr>
      <w:r>
        <w:t>Turgut SİVRİKAYA</w:t>
      </w:r>
    </w:p>
    <w:p w14:paraId="780A8519" w14:textId="3FA1924C" w:rsidR="00532DE0" w:rsidRDefault="00F31F90" w:rsidP="004415BF">
      <w:pPr>
        <w:spacing w:after="0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14:paraId="46A11109" w14:textId="77777777" w:rsidR="00532DE0" w:rsidRDefault="00532DE0">
      <w:pPr>
        <w:spacing w:after="0"/>
      </w:pPr>
    </w:p>
    <w:p w14:paraId="2C1750F9" w14:textId="77777777" w:rsidR="00532DE0" w:rsidRDefault="001D062D" w:rsidP="004415B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3118"/>
        <w:gridCol w:w="1559"/>
        <w:gridCol w:w="1701"/>
      </w:tblGrid>
      <w:tr w:rsidR="00532DE0" w14:paraId="74EB5FB5" w14:textId="77777777" w:rsidTr="004415BF">
        <w:trPr>
          <w:trHeight w:val="759"/>
        </w:trPr>
        <w:tc>
          <w:tcPr>
            <w:tcW w:w="875" w:type="dxa"/>
            <w:vAlign w:val="center"/>
          </w:tcPr>
          <w:p w14:paraId="158A3DF8" w14:textId="3476328B" w:rsidR="00532DE0" w:rsidRPr="004415BF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BF">
              <w:rPr>
                <w:b/>
                <w:bCs/>
                <w:sz w:val="20"/>
                <w:szCs w:val="20"/>
              </w:rPr>
              <w:t>S.N</w:t>
            </w:r>
            <w:r w:rsidR="004415BF" w:rsidRPr="004415B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4" w:type="dxa"/>
            <w:vAlign w:val="center"/>
          </w:tcPr>
          <w:p w14:paraId="737820F1" w14:textId="77777777" w:rsidR="00532DE0" w:rsidRPr="004415BF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BF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3118" w:type="dxa"/>
            <w:vAlign w:val="center"/>
          </w:tcPr>
          <w:p w14:paraId="6294B330" w14:textId="77777777" w:rsidR="00532DE0" w:rsidRPr="004415BF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BF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559" w:type="dxa"/>
            <w:vAlign w:val="center"/>
          </w:tcPr>
          <w:p w14:paraId="7DAB192B" w14:textId="77777777" w:rsidR="00532DE0" w:rsidRPr="004415BF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BF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27F17392" w14:textId="77777777" w:rsidR="00532DE0" w:rsidRPr="004415BF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BF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532DE0" w14:paraId="10B3CFFC" w14:textId="77777777" w:rsidTr="00D44065">
        <w:trPr>
          <w:trHeight w:val="1093"/>
        </w:trPr>
        <w:tc>
          <w:tcPr>
            <w:tcW w:w="875" w:type="dxa"/>
            <w:vAlign w:val="center"/>
          </w:tcPr>
          <w:p w14:paraId="6013058A" w14:textId="77777777" w:rsidR="00532DE0" w:rsidRDefault="001D062D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tbl>
            <w:tblPr>
              <w:tblW w:w="32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3"/>
              <w:gridCol w:w="1633"/>
            </w:tblGrid>
            <w:tr w:rsidR="008434EB" w14:paraId="0689EF87" w14:textId="77777777" w:rsidTr="004415BF">
              <w:trPr>
                <w:trHeight w:val="208"/>
              </w:trPr>
              <w:tc>
                <w:tcPr>
                  <w:tcW w:w="1633" w:type="dxa"/>
                </w:tcPr>
                <w:p w14:paraId="288811E9" w14:textId="388225AC" w:rsidR="008434EB" w:rsidRDefault="008434EB" w:rsidP="008434EB">
                  <w:pPr>
                    <w:pStyle w:val="Default"/>
                    <w:rPr>
                      <w:sz w:val="14"/>
                      <w:szCs w:val="14"/>
                    </w:rPr>
                  </w:pPr>
                  <w:r w:rsidRPr="008434EB">
                    <w:rPr>
                      <w:sz w:val="20"/>
                      <w:szCs w:val="20"/>
                    </w:rPr>
                    <w:t>PLASTİK MASA</w:t>
                  </w:r>
                </w:p>
              </w:tc>
              <w:tc>
                <w:tcPr>
                  <w:tcW w:w="1633" w:type="dxa"/>
                </w:tcPr>
                <w:p w14:paraId="0723E161" w14:textId="77777777" w:rsidR="008434EB" w:rsidRDefault="008434EB" w:rsidP="008434EB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</w:p>
              </w:tc>
            </w:tr>
          </w:tbl>
          <w:p w14:paraId="74B6C4BD" w14:textId="77777777" w:rsidR="00532DE0" w:rsidRDefault="00532DE0" w:rsidP="0002468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A6776E" w14:textId="77777777" w:rsidR="00CC471B" w:rsidRDefault="008434E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Yükseklik: En az 70 cm</w:t>
            </w:r>
          </w:p>
          <w:p w14:paraId="674078AC" w14:textId="77777777" w:rsidR="008434EB" w:rsidRDefault="008434E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En: En az 60 cm</w:t>
            </w:r>
          </w:p>
          <w:p w14:paraId="2F6243CA" w14:textId="77777777" w:rsidR="008434EB" w:rsidRDefault="008434E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Boy: En az 100 cm</w:t>
            </w:r>
          </w:p>
          <w:p w14:paraId="67CF6609" w14:textId="77777777" w:rsidR="008434EB" w:rsidRDefault="008434E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malzemesi: Plastik</w:t>
            </w:r>
          </w:p>
        </w:tc>
        <w:tc>
          <w:tcPr>
            <w:tcW w:w="1559" w:type="dxa"/>
            <w:vAlign w:val="center"/>
          </w:tcPr>
          <w:p w14:paraId="481E1C3F" w14:textId="77777777" w:rsidR="00532DE0" w:rsidRDefault="001D062D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701" w:type="dxa"/>
            <w:vAlign w:val="center"/>
          </w:tcPr>
          <w:p w14:paraId="7D2F0A87" w14:textId="77777777" w:rsidR="008434EB" w:rsidRDefault="008434EB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20486" w14:paraId="3C2452D8" w14:textId="77777777" w:rsidTr="004415BF">
        <w:tc>
          <w:tcPr>
            <w:tcW w:w="875" w:type="dxa"/>
            <w:vAlign w:val="center"/>
          </w:tcPr>
          <w:p w14:paraId="124025BA" w14:textId="357DDC88" w:rsidR="00420486" w:rsidRDefault="00420486" w:rsidP="00441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48B978A0" w14:textId="77777777" w:rsidR="00420486" w:rsidRDefault="008434E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PLASTİK SANDALYE</w:t>
            </w:r>
          </w:p>
        </w:tc>
        <w:tc>
          <w:tcPr>
            <w:tcW w:w="3118" w:type="dxa"/>
            <w:vAlign w:val="center"/>
          </w:tcPr>
          <w:p w14:paraId="0E557DE0" w14:textId="77777777" w:rsidR="008434EB" w:rsidRDefault="008434EB" w:rsidP="0084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Yükseklik: En az 80 cm</w:t>
            </w:r>
          </w:p>
          <w:p w14:paraId="00CAB57F" w14:textId="77777777" w:rsidR="008434EB" w:rsidRDefault="008434EB" w:rsidP="0084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En: En az 45 cm</w:t>
            </w:r>
          </w:p>
          <w:p w14:paraId="7BA188AC" w14:textId="77777777" w:rsidR="008434EB" w:rsidRDefault="008434EB" w:rsidP="0084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Boy: En az 45 cm</w:t>
            </w:r>
          </w:p>
          <w:p w14:paraId="7F052FE2" w14:textId="77777777" w:rsidR="00420486" w:rsidRDefault="008434EB" w:rsidP="0084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malzemesi: Plastik</w:t>
            </w:r>
          </w:p>
        </w:tc>
        <w:tc>
          <w:tcPr>
            <w:tcW w:w="1559" w:type="dxa"/>
            <w:vAlign w:val="center"/>
          </w:tcPr>
          <w:p w14:paraId="0FD24F58" w14:textId="77777777" w:rsidR="00420486" w:rsidRDefault="00420486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701" w:type="dxa"/>
            <w:vAlign w:val="center"/>
          </w:tcPr>
          <w:p w14:paraId="6EE0AB9B" w14:textId="77777777" w:rsidR="00420486" w:rsidRDefault="008434EB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88AF3EC" w14:textId="77777777" w:rsidR="00532DE0" w:rsidRDefault="00532DE0">
      <w:pPr>
        <w:spacing w:after="0"/>
        <w:rPr>
          <w:b/>
        </w:rPr>
      </w:pPr>
    </w:p>
    <w:p w14:paraId="4C92D836" w14:textId="08A83FC9" w:rsidR="00532DE0" w:rsidRDefault="001D062D">
      <w:pPr>
        <w:spacing w:after="0"/>
        <w:rPr>
          <w:b/>
        </w:rPr>
      </w:pPr>
      <w:r>
        <w:rPr>
          <w:b/>
        </w:rPr>
        <w:t>Genel Şartlar</w:t>
      </w:r>
      <w:r w:rsidR="004415BF">
        <w:rPr>
          <w:b/>
        </w:rPr>
        <w:t>:</w:t>
      </w:r>
    </w:p>
    <w:p w14:paraId="387D7359" w14:textId="0114CCE7" w:rsidR="00532DE0" w:rsidRPr="004415BF" w:rsidRDefault="00060243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Teklifler 0</w:t>
      </w:r>
      <w:r w:rsidR="00B420F4" w:rsidRPr="004415BF">
        <w:rPr>
          <w:sz w:val="20"/>
          <w:szCs w:val="20"/>
        </w:rPr>
        <w:t>2.11</w:t>
      </w:r>
      <w:r w:rsidR="009C5EA0" w:rsidRPr="004415BF">
        <w:rPr>
          <w:sz w:val="20"/>
          <w:szCs w:val="20"/>
        </w:rPr>
        <w:t>.2022</w:t>
      </w:r>
      <w:r w:rsidR="001D062D" w:rsidRPr="004415BF">
        <w:rPr>
          <w:sz w:val="20"/>
          <w:szCs w:val="20"/>
        </w:rPr>
        <w:t xml:space="preserve"> tarihi saat 17:</w:t>
      </w:r>
      <w:r w:rsidR="004415BF" w:rsidRPr="004415BF">
        <w:rPr>
          <w:sz w:val="20"/>
          <w:szCs w:val="20"/>
        </w:rPr>
        <w:t>00 ye</w:t>
      </w:r>
      <w:r w:rsidR="001D062D" w:rsidRPr="004415BF">
        <w:rPr>
          <w:sz w:val="20"/>
          <w:szCs w:val="20"/>
        </w:rPr>
        <w:t xml:space="preserve"> </w:t>
      </w:r>
      <w:r w:rsidR="004415BF" w:rsidRPr="004415BF">
        <w:rPr>
          <w:sz w:val="20"/>
          <w:szCs w:val="20"/>
        </w:rPr>
        <w:t>kadar Derneğimizin</w:t>
      </w:r>
      <w:r w:rsidR="007226B0" w:rsidRPr="004415BF">
        <w:rPr>
          <w:sz w:val="20"/>
          <w:szCs w:val="20"/>
        </w:rPr>
        <w:t xml:space="preserve"> </w:t>
      </w:r>
      <w:r w:rsidR="00D91AC9" w:rsidRPr="004415BF">
        <w:rPr>
          <w:sz w:val="20"/>
          <w:szCs w:val="20"/>
        </w:rPr>
        <w:t xml:space="preserve">Merkez Mahallesi Belediye Meydanı </w:t>
      </w:r>
      <w:r w:rsidR="007226B0" w:rsidRPr="004415BF">
        <w:rPr>
          <w:sz w:val="20"/>
          <w:szCs w:val="20"/>
        </w:rPr>
        <w:t>No:</w:t>
      </w:r>
      <w:r w:rsidR="00D91AC9" w:rsidRPr="004415BF">
        <w:rPr>
          <w:sz w:val="20"/>
          <w:szCs w:val="20"/>
        </w:rPr>
        <w:t>1</w:t>
      </w:r>
      <w:r w:rsidR="007226B0" w:rsidRPr="004415BF">
        <w:rPr>
          <w:sz w:val="20"/>
          <w:szCs w:val="20"/>
        </w:rPr>
        <w:t xml:space="preserve"> K</w:t>
      </w:r>
      <w:r w:rsidR="001D062D" w:rsidRPr="004415BF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14:paraId="3FBEEE1B" w14:textId="6634B08A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Teklifler proforma fatura veya ekte bulunan teklif dokümanı kullanılarak kaşe ve imza edilmiş olarak teslim edilecektir.</w:t>
      </w:r>
    </w:p>
    <w:p w14:paraId="1AC1544F" w14:textId="68A24B9B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Verilen Teklifler KDV Hariç olarak verilecektir.</w:t>
      </w:r>
    </w:p>
    <w:p w14:paraId="05CC0DA8" w14:textId="609E206E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Verilen tek</w:t>
      </w:r>
      <w:r w:rsidR="00B420F4" w:rsidRPr="004415BF">
        <w:rPr>
          <w:sz w:val="20"/>
          <w:szCs w:val="20"/>
        </w:rPr>
        <w:t>liflerin geçerlilik süresi 30.11</w:t>
      </w:r>
      <w:r w:rsidR="009C5EA0" w:rsidRPr="004415BF">
        <w:rPr>
          <w:sz w:val="20"/>
          <w:szCs w:val="20"/>
        </w:rPr>
        <w:t>.2022</w:t>
      </w:r>
      <w:r w:rsidRPr="004415BF">
        <w:rPr>
          <w:color w:val="FF0000"/>
          <w:sz w:val="20"/>
          <w:szCs w:val="20"/>
        </w:rPr>
        <w:t>.</w:t>
      </w:r>
      <w:r w:rsidRPr="004415BF">
        <w:rPr>
          <w:sz w:val="20"/>
          <w:szCs w:val="20"/>
        </w:rPr>
        <w:t>tarihine kadar olacaktır.</w:t>
      </w:r>
    </w:p>
    <w:p w14:paraId="003486EE" w14:textId="75F24857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4415BF">
        <w:rPr>
          <w:sz w:val="20"/>
          <w:szCs w:val="20"/>
        </w:rPr>
        <w:t>mzalanacaktır.</w:t>
      </w:r>
    </w:p>
    <w:p w14:paraId="7A2901F8" w14:textId="4EC3D61B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415BF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4415BF">
        <w:rPr>
          <w:sz w:val="20"/>
          <w:szCs w:val="20"/>
        </w:rPr>
        <w:t xml:space="preserve"> olup en az 2 yıl süre ile garantili olacaktır.</w:t>
      </w:r>
    </w:p>
    <w:p w14:paraId="06A7F6C6" w14:textId="2C9D795D" w:rsidR="00532DE0" w:rsidRPr="004415BF" w:rsidRDefault="001D062D" w:rsidP="004415BF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B7E3C">
        <w:rPr>
          <w:sz w:val="20"/>
          <w:szCs w:val="20"/>
        </w:rPr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4415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806AD"/>
    <w:multiLevelType w:val="hybridMultilevel"/>
    <w:tmpl w:val="B510D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060243"/>
    <w:rsid w:val="001B7E3C"/>
    <w:rsid w:val="001D062D"/>
    <w:rsid w:val="003122FF"/>
    <w:rsid w:val="003810B1"/>
    <w:rsid w:val="003C1C67"/>
    <w:rsid w:val="003E4346"/>
    <w:rsid w:val="00420486"/>
    <w:rsid w:val="004415BF"/>
    <w:rsid w:val="00532DE0"/>
    <w:rsid w:val="005408EF"/>
    <w:rsid w:val="005F129F"/>
    <w:rsid w:val="00626408"/>
    <w:rsid w:val="0068587C"/>
    <w:rsid w:val="007226B0"/>
    <w:rsid w:val="008434EB"/>
    <w:rsid w:val="00920C00"/>
    <w:rsid w:val="009C5EA0"/>
    <w:rsid w:val="00A539E1"/>
    <w:rsid w:val="00B11A78"/>
    <w:rsid w:val="00B420F4"/>
    <w:rsid w:val="00CC471B"/>
    <w:rsid w:val="00D44065"/>
    <w:rsid w:val="00D91AC9"/>
    <w:rsid w:val="00E245BC"/>
    <w:rsid w:val="00E547E4"/>
    <w:rsid w:val="00F20590"/>
    <w:rsid w:val="00F31F90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D244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34E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4415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27</cp:revision>
  <dcterms:created xsi:type="dcterms:W3CDTF">2021-02-25T07:42:00Z</dcterms:created>
  <dcterms:modified xsi:type="dcterms:W3CDTF">2023-01-04T19:09:00Z</dcterms:modified>
</cp:coreProperties>
</file>